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4B" w:rsidRPr="00320CCB" w:rsidRDefault="00320CCB" w:rsidP="00320CC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0CCB">
        <w:rPr>
          <w:rFonts w:ascii="Times New Roman" w:hAnsi="Times New Roman" w:cs="Times New Roman"/>
          <w:b/>
          <w:sz w:val="28"/>
          <w:szCs w:val="28"/>
        </w:rPr>
        <w:t>Ответственность за незаконную рубку лесных насаждений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нарушение лесного законодательства устанавливается КоАП РФ.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Часть 2 ст. 8.25 КоАП РФ устанавливает ответственность за нарушение порядка проведения рубок лесных насаждений, который, как указано в ч. 3 ст. 16 ЛК РФ, определяется правилами заготовки древесины, правилами санитарной безопасности в лесах, правилами пожарной безопасности в лесах, правилами ухода за лесами.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Статья 8.28 КоАП РФ закрепляет, что незаконная рубка, повреждение лесных насаждений или самовольное выкапывание в лесах деревьев, кустарников, лиан наказывается штрафом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рублей, а те же действия, совершенные с применением механизмов, автомототранспортных средств, самоходных машин и других видов техники либо совершенные в лесопарковом зеленом поясе, - штрафом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Уголовная ответственность устанавливается за нарушения лесного законодательства, имеющие наиболее высокую степень общественной опасности.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В частности, такая ответственность за незаконную рубку лесных насаждений предусмотрена ст. 260 УК РФ.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Рассматривая особенности квалификации действий виновных по данной статье УК РФ, выявим признаки, разграничивающие административную и уголовную ответственность по указанным статьям.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Как следует из диспозиции ч. 1 ст. 260 УК РФ, предметом преступления являются не только лесные насаждения, но и не отнесенные к ним деревья, кустарники, лианы.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 xml:space="preserve">Из положений ст. 16 ЛК РФ видно, что под лесными насаждениями понимаются деревья, кустарники, лианы, растущие в лесах. Охрана указанных </w:t>
      </w:r>
      <w:r w:rsidRPr="00320CCB">
        <w:rPr>
          <w:rFonts w:ascii="Times New Roman" w:hAnsi="Times New Roman" w:cs="Times New Roman"/>
          <w:sz w:val="28"/>
          <w:szCs w:val="28"/>
        </w:rPr>
        <w:lastRenderedPageBreak/>
        <w:t>насаждений, расположенных на иных территориях, занятых зелеными насаждениями, осуществляется в рамках Закона об охране окружающей среды.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Не имеет значения, высажены ли лесные насаждения или не отнесенные к лесным насаждениям деревья, кустарники, лианы человеком либо они произросли без его целенаправленных усилий. Не относятся к предмету указанных преступлений, в частности, деревья, кустарники и лианы, произрастающие на землях сельскохозяйственного назначения (за исключением лесных насаждений, предназначенных для обеспечения защиты земель от воздействия негативных (вредных) природных, антропогенных и техногенных явлений), на приусадебных земельных участках, на земельных участках, предоставленных для индивидуального жилищного, гаражного строительства, ведения личного подсобного и дачного хозяйства, садоводства, животноводства и огородничества, в лесопитомниках, питомниках плодовых, ягодных, декоративных и иных культур, а также ветровальные, буреломные, сухостойные деревья, если иное не предусмотрено специальными нормативными правовыми актами. Рубка указанных насаждений, а равно их уничтожение или повреждение при наличии к тому предусмотренных законом оснований могут быть квалифицированы как хищение либо уничтожение или повреждение чужого имущества (п. 15 Постановления Пленума Верховного Суда РФ от 18.10.2012 N 21 "О применении судами законодательства об ответственности за нарушения в области охраны окружающей среды и природопользования").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Обязательным признаком ч. 1 ст. 260 УК РФ является совершение действий в значительном размере, который определяется в соответствии с примечанием к ст. 260 УК РФ, - ущерб, исчисленный по утвержденным Правительством РФ таксам и методике, превышающий пять тысяч рублей.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Постановлением Правительства РФ от 29.12.2018 N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 утверждены таксы и методика для исчисления размера вреда.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Преступление совершается путем активных действий в форме умышленной незаконной рубки или повреждения до степени прекращения роста насаждений.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 xml:space="preserve">Под рубкой лесных насаждений или не отнесенных к лесным насаждениям деревьев, кустарников и лиан следует понимать их валку (в том числе спиливание, срубание, срезание, то есть отделение различными способами ствола дерева, стебля кустарника и лианы от корня), а также иные </w:t>
      </w:r>
      <w:r w:rsidRPr="00320CCB">
        <w:rPr>
          <w:rFonts w:ascii="Times New Roman" w:hAnsi="Times New Roman" w:cs="Times New Roman"/>
          <w:sz w:val="28"/>
          <w:szCs w:val="28"/>
        </w:rPr>
        <w:lastRenderedPageBreak/>
        <w:t>технологически связанные с ней процессы (включая трелевку, частичную переработку и (или) хранение древесины в лесу) или рубка с нарушением требований законодательства (без оформления необходимых документов, в объеме, превышающем разрешенный, либо с нарушением породного или возрастного состава, либо за пределами лесосеки) (п. 16 указанного Постановления Пленума ВС РФ).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 xml:space="preserve">В соответствии с п. 1 ст. 77 Закона об охране окружающей среды 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</w:t>
      </w:r>
      <w:proofErr w:type="gramStart"/>
      <w:r w:rsidRPr="00320CCB">
        <w:rPr>
          <w:rFonts w:ascii="Times New Roman" w:hAnsi="Times New Roman" w:cs="Times New Roman"/>
          <w:sz w:val="28"/>
          <w:szCs w:val="28"/>
        </w:rPr>
        <w:t>природных ландшафтов</w:t>
      </w:r>
      <w:proofErr w:type="gramEnd"/>
      <w:r w:rsidRPr="00320CCB">
        <w:rPr>
          <w:rFonts w:ascii="Times New Roman" w:hAnsi="Times New Roman" w:cs="Times New Roman"/>
          <w:sz w:val="28"/>
          <w:szCs w:val="28"/>
        </w:rPr>
        <w:t xml:space="preserve"> и иного нарушения законодательства в области охраны окружающей среды, обязаны возместить его в полном объеме в соответствии с законодательством.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 xml:space="preserve">Согласно п. 2 Постановления Пленума Верховного Суда РФ от 30.11.2017 N 49 "О некоторых вопросах применения законодательства о возмещении вреда, причиненного окружающей среде" вред, причиненный окружающей среде, подлежит возмещению в полном объеме. Суд в порядке исключения по отношению к </w:t>
      </w:r>
      <w:proofErr w:type="spellStart"/>
      <w:r w:rsidRPr="00320CCB">
        <w:rPr>
          <w:rFonts w:ascii="Times New Roman" w:hAnsi="Times New Roman" w:cs="Times New Roman"/>
          <w:sz w:val="28"/>
          <w:szCs w:val="28"/>
        </w:rPr>
        <w:t>причинителю</w:t>
      </w:r>
      <w:proofErr w:type="spellEnd"/>
      <w:r w:rsidRPr="00320CCB">
        <w:rPr>
          <w:rFonts w:ascii="Times New Roman" w:hAnsi="Times New Roman" w:cs="Times New Roman"/>
          <w:sz w:val="28"/>
          <w:szCs w:val="28"/>
        </w:rPr>
        <w:t>-гражданину вправе уменьшить размер возмещения с учетом его имущественного положения, кроме случаев, когда вред причинен умышленными действиями гражданина (п. 3 ст. 1083 ГК РФ).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Иски о компенсации вреда окружающей среде могут быть предъявлены в течение 20 лет (п. 3 ст. 78 Закона об охране окружающей среды).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20CCB" w:rsidRPr="0032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00"/>
    <w:rsid w:val="000B3700"/>
    <w:rsid w:val="000C724B"/>
    <w:rsid w:val="00320CCB"/>
    <w:rsid w:val="0042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E14B5-6A00-40EC-A7C2-55CB7411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Чудова Алена Евгеньевна</dc:creator>
  <cp:keywords/>
  <dc:description/>
  <cp:lastModifiedBy>Специалист</cp:lastModifiedBy>
  <cp:revision>2</cp:revision>
  <dcterms:created xsi:type="dcterms:W3CDTF">2021-10-18T04:05:00Z</dcterms:created>
  <dcterms:modified xsi:type="dcterms:W3CDTF">2021-10-18T04:05:00Z</dcterms:modified>
</cp:coreProperties>
</file>